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核准日期：                                         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修订日期： 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肌苷注射液说明书</w:t>
      </w:r>
    </w:p>
    <w:p>
      <w:pPr>
        <w:jc w:val="center"/>
        <w:rPr>
          <w:rFonts w:hint="eastAsia"/>
          <w:sz w:val="18"/>
          <w:szCs w:val="21"/>
          <w:lang w:val="en-US" w:eastAsia="zh-CN"/>
        </w:rPr>
      </w:pPr>
      <w:r>
        <w:rPr>
          <w:rFonts w:hint="eastAsia"/>
          <w:sz w:val="18"/>
          <w:szCs w:val="21"/>
          <w:lang w:val="en-US" w:eastAsia="zh-CN"/>
        </w:rPr>
        <w:t>请仔细阅读说明书并在医师指导下使用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【药品名称】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通用名称：肌苷注射液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英文名称：Inosine Injection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汉语拼音：Jigan Zhusheye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【成份】本品主要成份为：肌苷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化学名称：9β-D-核糖次黄嘌呤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化学结构式：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</w:t>
      </w:r>
      <w:r>
        <w:drawing>
          <wp:inline distT="0" distB="0" distL="114300" distR="114300">
            <wp:extent cx="1583690" cy="1543685"/>
            <wp:effectExtent l="0" t="0" r="1651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分子式：C10H12N4O5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分子量：268.23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注射剂辅料：氢氧化钠、稀盐酸、氯化钠、注射用水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【性状】本品为无色或几乎无色的澄明液体。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【适应症】临床用于白细胞或血小板减少症，各种急慢性肝脏疾患、肺原性心脏病等心脏疾患：中心性视网膜炎、视神经萎缩等疾患。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【规格】5ml:0.2g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【用法用量】肌内注射：每次100~200mg，每日1~2次；静脉注射或滴注每次200mg~600mg，每日1~2次。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【不良反应】静脉注射偶有恶心，颜面潮红。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【禁忌】对本品过敏者禁用。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【注意事项】不能与氯霉素、双嘧达莫、硫喷妥钠等注射液配伍。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【孕妇及哺乳期妇女用药】未进行该项试验且无可靠参考文献。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【儿童用药】未进行该项试验且无可靠参考文献。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【老年用量】未进行该项试验且无可靠参考文献。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【药物相互作用】未进行该项试验且无可靠参考文献。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【药物过量】未进行该项试验且无可靠参考文献。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【药物毒理】本品能直接透过细胞膜进入体细胞，活化丙酮酸氧化酶类，从而使处于低能缺氧状态下的细胞能继续顺利进行代谢，并参与人体能量代谢与蛋白质的合成。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【药代动力学】未进行该项试验且无可靠参考文献。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【贮藏】遮光，密闭保存。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【包装】安瓿，5支/盒；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【有效期】24个月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【执行标准】《中国药典》2020年版二部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【批准文号】 国药准字H22023369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【药品上市许可持有人】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企业名称：广东鼎信医药科技有限公司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注册地址：中山市火炬开发区健康路17号A栋二层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邮政编码：528437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电话号码：0760-28136006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传真号码：0760-28136000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网址：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"http://www.sunho.com.cn"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www.sunho.com.cn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【受托生产企业】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企业名称：广东星昊药业有限公司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生产地址：中山火炬开发区国家健康集体内健康路17号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MGFlYTlhNWYwYzNhMGM2YjA0ODU1NGQyMjhlNTUifQ=="/>
  </w:docVars>
  <w:rsids>
    <w:rsidRoot w:val="51EA7A06"/>
    <w:rsid w:val="07F86BB7"/>
    <w:rsid w:val="0A110C4A"/>
    <w:rsid w:val="0EE2323C"/>
    <w:rsid w:val="11552E76"/>
    <w:rsid w:val="271F3D17"/>
    <w:rsid w:val="27F44E05"/>
    <w:rsid w:val="47BE4917"/>
    <w:rsid w:val="4E6332C9"/>
    <w:rsid w:val="51EA7A06"/>
    <w:rsid w:val="5F61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743</Words>
  <Characters>927</Characters>
  <Lines>0</Lines>
  <Paragraphs>0</Paragraphs>
  <TotalTime>1</TotalTime>
  <ScaleCrop>false</ScaleCrop>
  <LinksUpToDate>false</LinksUpToDate>
  <CharactersWithSpaces>1009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2020-11-13T06:48:00Z</dcterms:created>
  <dc:creator>Giraffe</dc:creator>
  <cp:lastModifiedBy>未来18123842792</cp:lastModifiedBy>
  <dcterms:modified xsi:type="dcterms:W3CDTF">2024-01-25T07:45:18Z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4AAEADC869614274832D912A1AB7B2A5_13</vt:lpwstr>
  </property>
</Properties>
</file>